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8B4" w:rsidRDefault="0083764D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43/2023</w:t>
      </w:r>
    </w:p>
    <w:p w:rsidR="005018B4" w:rsidRDefault="0083764D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 w:rsidR="005018B4" w:rsidRDefault="005018B4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08"/>
        <w:gridCol w:w="1706"/>
      </w:tblGrid>
      <w:tr w:rsidR="005018B4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 w:rsidR="005018B4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18B4" w:rsidRDefault="0083764D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 w:rsidR="005018B4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5018B4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5018B4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 w:rsidR="005018B4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5018B4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5018B4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 w:rsidR="005018B4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5018B4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5018B4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5018B4" w:rsidRDefault="005018B4">
      <w:pPr>
        <w:spacing w:after="0" w:line="240" w:lineRule="auto"/>
        <w:jc w:val="center"/>
        <w:rPr>
          <w:sz w:val="24"/>
          <w:szCs w:val="24"/>
        </w:rPr>
      </w:pPr>
    </w:p>
    <w:p w:rsidR="005018B4" w:rsidRDefault="005018B4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5018B4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18B4" w:rsidRDefault="0083764D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5018B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5018B4" w:rsidRDefault="0083764D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LUIS DA SILVA</w:t>
            </w:r>
          </w:p>
          <w:p w:rsidR="005018B4" w:rsidRDefault="005018B4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5018B4" w:rsidRDefault="005018B4">
      <w:pPr>
        <w:spacing w:after="0" w:line="240" w:lineRule="auto"/>
        <w:jc w:val="center"/>
        <w:rPr>
          <w:sz w:val="24"/>
          <w:szCs w:val="24"/>
        </w:rPr>
      </w:pPr>
    </w:p>
    <w:p w:rsidR="005018B4" w:rsidRDefault="005018B4">
      <w:pPr>
        <w:spacing w:after="0" w:line="240" w:lineRule="auto"/>
        <w:jc w:val="center"/>
        <w:rPr>
          <w:sz w:val="24"/>
          <w:szCs w:val="24"/>
        </w:rPr>
      </w:pPr>
    </w:p>
    <w:p w:rsidR="005018B4" w:rsidRDefault="0083764D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 – </w:t>
      </w:r>
      <w:r>
        <w:rPr>
          <w:b/>
          <w:bCs/>
          <w:sz w:val="24"/>
          <w:szCs w:val="24"/>
        </w:rPr>
        <w:t>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5018B4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06.000</w:t>
            </w:r>
          </w:p>
        </w:tc>
      </w:tr>
      <w:tr w:rsidR="005018B4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06.002</w:t>
            </w:r>
          </w:p>
        </w:tc>
      </w:tr>
      <w:tr w:rsidR="005018B4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15</w:t>
            </w:r>
          </w:p>
        </w:tc>
      </w:tr>
      <w:tr w:rsidR="005018B4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15.451</w:t>
            </w:r>
          </w:p>
        </w:tc>
      </w:tr>
      <w:tr w:rsidR="005018B4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15.451.124 – DESENVOLVENDO A MOBILIDADE URBANA</w:t>
            </w:r>
          </w:p>
        </w:tc>
      </w:tr>
      <w:tr w:rsidR="005018B4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15.451.124.1.013 – ABERTURA, PROLONGAMEN-TO, PAVIMENTAÇÃO E REFORMA DE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VIAS E PASSEIOS PÚBLICOS</w:t>
            </w:r>
          </w:p>
        </w:tc>
      </w:tr>
      <w:tr w:rsidR="005018B4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4.4.90.51 – OBRAS E INSTALAÇÕES</w:t>
            </w:r>
          </w:p>
        </w:tc>
      </w:tr>
      <w:tr w:rsidR="005018B4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R$ 52.000,00</w:t>
            </w:r>
          </w:p>
        </w:tc>
      </w:tr>
      <w:tr w:rsidR="005018B4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 w:rsidR="005018B4" w:rsidRDefault="005018B4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5018B4" w:rsidRDefault="005018B4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5018B4" w:rsidRDefault="0083764D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5018B4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5018B4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5018B4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5018B4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5018B4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 w:rsidR="005018B4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 w:rsidR="005018B4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5018B4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R$ 52.000,00</w:t>
            </w:r>
          </w:p>
        </w:tc>
      </w:tr>
      <w:tr w:rsidR="005018B4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 w:rsidR="005018B4" w:rsidRDefault="005018B4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E92754" w:rsidRDefault="00E92754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5018B4" w:rsidRDefault="0083764D">
      <w:pPr>
        <w:spacing w:after="0" w:line="240" w:lineRule="auto"/>
        <w:jc w:val="both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lastRenderedPageBreak/>
        <w:t xml:space="preserve">3 – </w:t>
      </w:r>
      <w:r>
        <w:rPr>
          <w:b/>
          <w:bCs/>
          <w:sz w:val="24"/>
          <w:szCs w:val="24"/>
        </w:rPr>
        <w:t>Beneficiários</w:t>
      </w:r>
    </w:p>
    <w:p w:rsidR="005018B4" w:rsidRDefault="0083764D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left="284" w:right="14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Obras e Viação</w:t>
      </w:r>
    </w:p>
    <w:p w:rsidR="005018B4" w:rsidRDefault="005018B4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5018B4" w:rsidRDefault="0083764D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5018B4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8B4" w:rsidRDefault="0083764D">
            <w:pPr>
              <w:widowControl w:val="0"/>
              <w:spacing w:before="120" w:after="120" w:line="240" w:lineRule="auto"/>
              <w:jc w:val="both"/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Esta emenda à despesa visa a realocar recursos para instalação de passeio público no terreno localizado defronte à Escola Estadual de Padre Gonzales, e no “triângulo” locali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zado atrás do prédio da referida escola, em terreno do Município; bem como ao lado da Capela Mortuária de Padre Gonzales, defronte ao antigo Polo </w:t>
            </w:r>
            <w:proofErr w:type="spellStart"/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Óleoquímico</w:t>
            </w:r>
            <w:proofErr w:type="spellEnd"/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; e também junto ao Lago do Bairro Glória, no seu entorno (área externa).</w:t>
            </w:r>
          </w:p>
        </w:tc>
      </w:tr>
    </w:tbl>
    <w:p w:rsidR="005018B4" w:rsidRDefault="005018B4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5018B4" w:rsidRDefault="0083764D">
      <w:pPr>
        <w:spacing w:after="0" w:line="240" w:lineRule="auto"/>
        <w:jc w:val="right"/>
      </w:pPr>
      <w:r>
        <w:rPr>
          <w:sz w:val="24"/>
          <w:szCs w:val="24"/>
        </w:rPr>
        <w:t xml:space="preserve">Três Passos, 22 de </w:t>
      </w:r>
      <w:r>
        <w:rPr>
          <w:sz w:val="24"/>
          <w:szCs w:val="24"/>
        </w:rPr>
        <w:t>novembro de 2023.</w:t>
      </w:r>
    </w:p>
    <w:p w:rsidR="005018B4" w:rsidRDefault="005018B4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5018B4" w:rsidRDefault="005018B4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5018B4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5018B4" w:rsidRDefault="005018B4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5018B4" w:rsidRDefault="005018B4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5018B4" w:rsidRDefault="005018B4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018B4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018B4" w:rsidRDefault="0083764D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V E R E A D O R </w:t>
            </w:r>
          </w:p>
        </w:tc>
      </w:tr>
    </w:tbl>
    <w:p w:rsidR="005018B4" w:rsidRDefault="005018B4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5018B4" w:rsidRDefault="005018B4">
      <w:pPr>
        <w:spacing w:before="120" w:after="0" w:line="360" w:lineRule="auto"/>
        <w:ind w:firstLine="567"/>
        <w:jc w:val="both"/>
        <w:rPr>
          <w:sz w:val="24"/>
          <w:szCs w:val="24"/>
        </w:rPr>
      </w:pPr>
    </w:p>
    <w:p w:rsidR="005018B4" w:rsidRDefault="005018B4">
      <w:pPr>
        <w:rPr>
          <w:sz w:val="24"/>
          <w:szCs w:val="24"/>
        </w:rPr>
      </w:pPr>
    </w:p>
    <w:sectPr w:rsidR="005018B4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764D" w:rsidRDefault="0083764D">
      <w:pPr>
        <w:spacing w:after="0" w:line="240" w:lineRule="auto"/>
      </w:pPr>
      <w:r>
        <w:separator/>
      </w:r>
    </w:p>
  </w:endnote>
  <w:endnote w:type="continuationSeparator" w:id="0">
    <w:p w:rsidR="0083764D" w:rsidRDefault="00837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18B4" w:rsidRDefault="005018B4">
    <w:pPr>
      <w:pStyle w:val="Rodap"/>
      <w:jc w:val="center"/>
      <w:rPr>
        <w:rFonts w:ascii="Arial Black" w:hAnsi="Arial Black" w:cs="Arial Black"/>
        <w:sz w:val="16"/>
      </w:rPr>
    </w:pPr>
  </w:p>
  <w:p w:rsidR="005018B4" w:rsidRDefault="0083764D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98600-000  Fone: (55) 3522 1210</w:t>
    </w:r>
  </w:p>
  <w:p w:rsidR="005018B4" w:rsidRDefault="0083764D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E-mail: </w:t>
    </w:r>
    <w:r>
      <w:rPr>
        <w:rFonts w:ascii="Arial Black" w:hAnsi="Arial Black" w:cs="Arial Black"/>
        <w:sz w:val="16"/>
      </w:rPr>
      <w:t>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764D" w:rsidRDefault="0083764D">
      <w:pPr>
        <w:spacing w:after="0" w:line="240" w:lineRule="auto"/>
      </w:pPr>
      <w:r>
        <w:separator/>
      </w:r>
    </w:p>
  </w:footnote>
  <w:footnote w:type="continuationSeparator" w:id="0">
    <w:p w:rsidR="0083764D" w:rsidRDefault="00837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18B4" w:rsidRDefault="0083764D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3" behindDoc="0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5018B4" w:rsidRDefault="005018B4">
    <w:pPr>
      <w:pStyle w:val="Cabealho"/>
      <w:rPr>
        <w:sz w:val="20"/>
        <w:lang w:eastAsia="pt-BR"/>
      </w:rPr>
    </w:pPr>
  </w:p>
  <w:p w:rsidR="005018B4" w:rsidRDefault="005018B4">
    <w:pPr>
      <w:pStyle w:val="Cabealho"/>
      <w:jc w:val="center"/>
      <w:rPr>
        <w:sz w:val="20"/>
        <w:lang w:eastAsia="pt-BR"/>
      </w:rPr>
    </w:pPr>
  </w:p>
  <w:p w:rsidR="005018B4" w:rsidRDefault="0083764D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5018B4" w:rsidRDefault="0083764D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5018B4" w:rsidRDefault="005018B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8B4"/>
    <w:rsid w:val="005018B4"/>
    <w:rsid w:val="0083764D"/>
    <w:rsid w:val="00E9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17F7C"/>
  <w15:docId w15:val="{C4A4E968-95D4-4F9E-935C-62003A9B4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240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Usuário</cp:lastModifiedBy>
  <cp:revision>44</cp:revision>
  <cp:lastPrinted>2022-11-17T16:38:00Z</cp:lastPrinted>
  <dcterms:created xsi:type="dcterms:W3CDTF">2022-11-22T18:44:00Z</dcterms:created>
  <dcterms:modified xsi:type="dcterms:W3CDTF">2023-11-25T13:21:00Z</dcterms:modified>
  <dc:language>pt-BR</dc:language>
</cp:coreProperties>
</file>